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614A" w14:textId="0E88E2B8" w:rsidR="00E66388" w:rsidRDefault="00916408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 xml:space="preserve">Analýza </w:t>
      </w:r>
      <w:proofErr w:type="spellStart"/>
      <w:r w:rsidR="001F7844">
        <w:rPr>
          <w:rFonts w:ascii="Invesco Interstate Bold" w:hAnsi="Invesco Interstate Bold"/>
          <w:b/>
          <w:bCs/>
          <w:sz w:val="28"/>
          <w:szCs w:val="28"/>
        </w:rPr>
        <w:t>Invesc</w:t>
      </w:r>
      <w:r>
        <w:rPr>
          <w:rFonts w:ascii="Invesco Interstate Bold" w:hAnsi="Invesco Interstate Bold"/>
          <w:b/>
          <w:bCs/>
          <w:sz w:val="28"/>
          <w:szCs w:val="28"/>
        </w:rPr>
        <w:t>a</w:t>
      </w:r>
      <w:proofErr w:type="spellEnd"/>
      <w:r w:rsidR="001F7844"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Metaverzum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 </w:t>
      </w:r>
      <w:r w:rsidRPr="00916408">
        <w:rPr>
          <w:rFonts w:ascii="Invesco Interstate Bold" w:hAnsi="Invesco Interstate Bold"/>
          <w:b/>
          <w:bCs/>
          <w:sz w:val="24"/>
          <w:szCs w:val="24"/>
        </w:rPr>
        <w:t>–</w:t>
      </w:r>
      <w:r>
        <w:rPr>
          <w:lang w:eastAsia="en-US"/>
        </w:rPr>
        <w:t xml:space="preserve"> </w:t>
      </w:r>
      <w:r w:rsidR="001C5054">
        <w:rPr>
          <w:rFonts w:ascii="Invesco Interstate Bold" w:hAnsi="Invesco Interstate Bold"/>
          <w:b/>
          <w:bCs/>
          <w:sz w:val="28"/>
          <w:szCs w:val="28"/>
        </w:rPr>
        <w:t>Nové obzory pro digitální ekonomiku</w:t>
      </w:r>
    </w:p>
    <w:p w14:paraId="022216AC" w14:textId="63A4A067" w:rsidR="00170959" w:rsidRDefault="001C5054" w:rsidP="00916408">
      <w:pPr>
        <w:spacing w:before="100" w:beforeAutospacing="1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Metaverzum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představuje další fázi průmyslové revoluce, další krok ve vývoji internetu </w:t>
      </w:r>
      <w:r w:rsidRPr="00916408">
        <w:rPr>
          <w:rFonts w:ascii="Invesco Interstate Bold" w:hAnsi="Invesco Interstate Bold"/>
          <w:b/>
          <w:bCs/>
          <w:sz w:val="24"/>
          <w:szCs w:val="24"/>
        </w:rPr>
        <w:t>–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megatrend, který je teprve v prvních fázích. Investování do </w:t>
      </w:r>
      <w:proofErr w:type="spellStart"/>
      <w:r w:rsidR="006E5044">
        <w:rPr>
          <w:rFonts w:ascii="Invesco Interstate Bold" w:hAnsi="Invesco Interstate Bold"/>
          <w:b/>
          <w:bCs/>
          <w:sz w:val="24"/>
          <w:szCs w:val="24"/>
        </w:rPr>
        <w:t>m</w:t>
      </w:r>
      <w:r>
        <w:rPr>
          <w:rFonts w:ascii="Invesco Interstate Bold" w:hAnsi="Invesco Interstate Bold"/>
          <w:b/>
          <w:bCs/>
          <w:sz w:val="24"/>
          <w:szCs w:val="24"/>
        </w:rPr>
        <w:t>etaverz</w:t>
      </w:r>
      <w:r w:rsidR="00ED6919">
        <w:rPr>
          <w:rFonts w:ascii="Invesco Interstate Bold" w:hAnsi="Invesco Interstate Bold"/>
          <w:b/>
          <w:bCs/>
          <w:sz w:val="24"/>
          <w:szCs w:val="24"/>
        </w:rPr>
        <w:t>a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pro nás znamená mnohem víc než jen sociální a herní platformy s VR headsety. Zahrnuje širokou škálu existující</w:t>
      </w:r>
      <w:r w:rsidR="006E5044">
        <w:rPr>
          <w:rFonts w:ascii="Invesco Interstate Bold" w:hAnsi="Invesco Interstate Bold"/>
          <w:b/>
          <w:bCs/>
          <w:sz w:val="24"/>
          <w:szCs w:val="24"/>
        </w:rPr>
        <w:t>c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h odvětví a sektorů, které mohou pomoci budovat a osídlovat virtuální světy a vytvářet prostředí a ekonomiky, které jsou skutečně digitální. Web 3.0 bude poháněn strojovým učením, umělou inteligencí technologií blockchain a infrastrukturou pro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edge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computing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r w:rsidRPr="00916408">
        <w:rPr>
          <w:rFonts w:ascii="Invesco Interstate Bold" w:hAnsi="Invesco Interstate Bold"/>
          <w:b/>
          <w:bCs/>
          <w:sz w:val="24"/>
          <w:szCs w:val="24"/>
        </w:rPr>
        <w:t>–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to vše je nezbytné, pokud chceme uvolnit obrovský potenciál stále více </w:t>
      </w:r>
      <w:proofErr w:type="gramStart"/>
      <w:r>
        <w:rPr>
          <w:rFonts w:ascii="Invesco Interstate Bold" w:hAnsi="Invesco Interstate Bold"/>
          <w:b/>
          <w:bCs/>
          <w:sz w:val="24"/>
          <w:szCs w:val="24"/>
        </w:rPr>
        <w:t>3D</w:t>
      </w:r>
      <w:proofErr w:type="gramEnd"/>
      <w:r>
        <w:rPr>
          <w:rFonts w:ascii="Invesco Interstate Bold" w:hAnsi="Invesco Interstate Bold"/>
          <w:b/>
          <w:bCs/>
          <w:sz w:val="24"/>
          <w:szCs w:val="24"/>
        </w:rPr>
        <w:t xml:space="preserve">,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real-time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a </w:t>
      </w:r>
      <w:proofErr w:type="spellStart"/>
      <w:r w:rsidR="006E5044">
        <w:rPr>
          <w:rFonts w:ascii="Invesco Interstate Bold" w:hAnsi="Invesco Interstate Bold"/>
          <w:b/>
          <w:bCs/>
          <w:sz w:val="24"/>
          <w:szCs w:val="24"/>
        </w:rPr>
        <w:t>pohlcujícícho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proofErr w:type="spellStart"/>
      <w:r w:rsidR="006E5044">
        <w:rPr>
          <w:rFonts w:ascii="Invesco Interstate Bold" w:hAnsi="Invesco Interstate Bold"/>
          <w:b/>
          <w:bCs/>
          <w:sz w:val="24"/>
          <w:szCs w:val="24"/>
        </w:rPr>
        <w:t>m</w:t>
      </w:r>
      <w:r>
        <w:rPr>
          <w:rFonts w:ascii="Invesco Interstate Bold" w:hAnsi="Invesco Interstate Bold"/>
          <w:b/>
          <w:bCs/>
          <w:sz w:val="24"/>
          <w:szCs w:val="24"/>
        </w:rPr>
        <w:t>etaverz</w:t>
      </w:r>
      <w:r w:rsidR="00ED6919">
        <w:rPr>
          <w:rFonts w:ascii="Invesco Interstate Bold" w:hAnsi="Invesco Interstate Bold"/>
          <w:b/>
          <w:bCs/>
          <w:sz w:val="24"/>
          <w:szCs w:val="24"/>
        </w:rPr>
        <w:t>a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. </w:t>
      </w:r>
    </w:p>
    <w:p w14:paraId="1D2CD44A" w14:textId="7D7277CA" w:rsidR="00916408" w:rsidRPr="00916408" w:rsidRDefault="001C5054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77FE9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„V rané fázi se domníváme, že největší příležitost mají ti, kteří se podílejí na rozvoji infrastruktury, jež je nutná k tomu, aby </w:t>
      </w:r>
      <w:proofErr w:type="spellStart"/>
      <w:r w:rsidRPr="00E77FE9">
        <w:rPr>
          <w:rFonts w:ascii="Invesco Interstate Light" w:eastAsiaTheme="minorEastAsia" w:hAnsi="Invesco Interstate Light"/>
          <w:i/>
          <w:iCs/>
          <w:sz w:val="22"/>
          <w:szCs w:val="22"/>
        </w:rPr>
        <w:t>metaverzum</w:t>
      </w:r>
      <w:proofErr w:type="spellEnd"/>
      <w:r w:rsidRPr="00E77FE9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dosáhlo svého skutečného potenciálu. Poté budou digitalizovány zážitky a aktiva z reálného světa, což uživatelům umožní plynule</w:t>
      </w:r>
      <w:r w:rsidR="00E77FE9" w:rsidRPr="00E77FE9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přecházet z jednoho zážitku do druhého. Myslíme si, že je to příliš velká příležitost na to, aby ji společnosti ignorovaly. S klesajícími náklady a stoupajícím rozšířením se objeví masivní příležitost k růstu, přičemž noví konkurenti budou pravděpodobně schopni využívat rychlost rozšíření, která by mohla v dlouhodobém horizontu zničit celé zdroje příjmů zavedených hráčů,“</w:t>
      </w:r>
      <w:r w:rsidR="00E77FE9">
        <w:rPr>
          <w:rFonts w:ascii="Invesco Interstate Light" w:eastAsiaTheme="minorEastAsia" w:hAnsi="Invesco Interstate Light"/>
          <w:sz w:val="22"/>
          <w:szCs w:val="22"/>
        </w:rPr>
        <w:t xml:space="preserve"> vysvětluje </w:t>
      </w:r>
      <w:r w:rsidR="005D5D13" w:rsidRPr="005D5D13">
        <w:rPr>
          <w:rFonts w:ascii="Invesco Interstate Light" w:eastAsiaTheme="minorEastAsia" w:hAnsi="Invesco Interstate Light"/>
          <w:sz w:val="22"/>
          <w:szCs w:val="22"/>
        </w:rPr>
        <w:t xml:space="preserve">Patrick </w:t>
      </w:r>
      <w:proofErr w:type="spellStart"/>
      <w:r w:rsidR="005D5D13" w:rsidRPr="005D5D13">
        <w:rPr>
          <w:rFonts w:ascii="Invesco Interstate Light" w:eastAsiaTheme="minorEastAsia" w:hAnsi="Invesco Interstate Light"/>
          <w:sz w:val="22"/>
          <w:szCs w:val="22"/>
        </w:rPr>
        <w:t>Garvin</w:t>
      </w:r>
      <w:proofErr w:type="spellEnd"/>
      <w:r w:rsidR="005D5D13" w:rsidRPr="005D5D13">
        <w:rPr>
          <w:rFonts w:ascii="Invesco Interstate Light" w:eastAsiaTheme="minorEastAsia" w:hAnsi="Invesco Interstate Light"/>
          <w:sz w:val="22"/>
          <w:szCs w:val="22"/>
        </w:rPr>
        <w:t>, produktový ředitel</w:t>
      </w:r>
      <w:r w:rsidR="00E77FE9" w:rsidRPr="005D5D13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="005D5D13" w:rsidRPr="005D5D13">
        <w:rPr>
          <w:rFonts w:ascii="Invesco Interstate Light" w:eastAsiaTheme="minorEastAsia" w:hAnsi="Invesco Interstate Light"/>
          <w:sz w:val="22"/>
          <w:szCs w:val="22"/>
        </w:rPr>
        <w:t>společnosti</w:t>
      </w:r>
      <w:r w:rsidR="00E77FE9" w:rsidRPr="005D5D13">
        <w:rPr>
          <w:rFonts w:ascii="Invesco Interstate Light" w:eastAsiaTheme="minorEastAsia" w:hAnsi="Invesco Interstate Light"/>
          <w:sz w:val="22"/>
          <w:szCs w:val="22"/>
        </w:rPr>
        <w:t> </w:t>
      </w:r>
      <w:proofErr w:type="spellStart"/>
      <w:r w:rsidR="00E77FE9" w:rsidRPr="005D5D13">
        <w:rPr>
          <w:rFonts w:ascii="Invesco Interstate Light" w:eastAsiaTheme="minorEastAsia" w:hAnsi="Invesco Interstate Light"/>
          <w:sz w:val="22"/>
          <w:szCs w:val="22"/>
        </w:rPr>
        <w:t>Invesc</w:t>
      </w:r>
      <w:r w:rsidR="005D5D13">
        <w:rPr>
          <w:rFonts w:ascii="Invesco Interstate Light" w:eastAsiaTheme="minorEastAsia" w:hAnsi="Invesco Interstate Light"/>
          <w:sz w:val="22"/>
          <w:szCs w:val="22"/>
        </w:rPr>
        <w:t>o</w:t>
      </w:r>
      <w:proofErr w:type="spellEnd"/>
      <w:r w:rsidR="00E77FE9">
        <w:rPr>
          <w:rFonts w:ascii="Invesco Interstate Light" w:eastAsiaTheme="minorEastAsia" w:hAnsi="Invesco Interstate Light"/>
          <w:sz w:val="22"/>
          <w:szCs w:val="22"/>
        </w:rPr>
        <w:t>. Kolem tohoto tématu se v posledních 12 měsících strhla velká mela, přičemž odpůrci naznačovali, že tento koncept si vymyslely velké technologické společnosti, aby odvedly pozornost investorů od zpomalujícího se růstu příjmů a klesajícího počtu uživatelů.</w:t>
      </w:r>
    </w:p>
    <w:p w14:paraId="4CAC9CA0" w14:textId="5E144105" w:rsidR="00DD76C7" w:rsidRPr="00DD76C7" w:rsidRDefault="00E77FE9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Web 3.0 bude pravděpodobně doplňovat Web 2.0, nikoliv jej nahrazovat, a že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>
        <w:rPr>
          <w:rFonts w:ascii="Invesco Interstate Light" w:eastAsiaTheme="minorEastAsia" w:hAnsi="Invesco Interstate Light"/>
          <w:sz w:val="22"/>
          <w:szCs w:val="22"/>
        </w:rPr>
        <w:t>etaverzum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se bude pohybovat na pomezí obou. Těžko říct, zda uvedení nového zařízení urychlí jeho přijetí nebo jaký katalyzátor může urychlit používání přijatých standardů. V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 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Invescu</w:t>
      </w:r>
      <w:proofErr w:type="spellEnd"/>
      <w:r w:rsidR="006E504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však věří, že bude schopno přitáhnout ekonomickou aktivitu v hodnotě bilionů dolarů a pravděpodobně donutí podniky znovu radikálně přehodnotit své digitální strategie. Investice do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>
        <w:rPr>
          <w:rFonts w:ascii="Invesco Interstate Light" w:eastAsiaTheme="minorEastAsia" w:hAnsi="Invesco Interstate Light"/>
          <w:sz w:val="22"/>
          <w:szCs w:val="22"/>
        </w:rPr>
        <w:t>etaverz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a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nemusí být jízdou na horské dráze. 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 xml:space="preserve">Jsou 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zastánci disciplinovaného přístupu </w:t>
      </w:r>
      <w:r w:rsidRPr="00E77FE9">
        <w:rPr>
          <w:rFonts w:ascii="Invesco Interstate Light" w:eastAsiaTheme="minorEastAsia" w:hAnsi="Invesco Interstate Light"/>
          <w:sz w:val="22"/>
          <w:szCs w:val="22"/>
        </w:rPr>
        <w:t>–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takového, který respektuje ocenění a fundamenty a neextrapoluje tempo nedávných pandemických </w:t>
      </w:r>
      <w:r w:rsidR="002538A3">
        <w:rPr>
          <w:rFonts w:ascii="Invesco Interstate Light" w:eastAsiaTheme="minorEastAsia" w:hAnsi="Invesco Interstate Light"/>
          <w:sz w:val="22"/>
          <w:szCs w:val="22"/>
        </w:rPr>
        <w:t xml:space="preserve">trendů do nekonečna. </w:t>
      </w:r>
      <w:r w:rsidR="002538A3"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„Nedomníváme se, že je nutné zaměřit expozici na několik vybraných společností a snažit se předvídat „vítěze“ nyní v tématu, které může trvat desítky let. Spíše bychom doporučovali hledat diverzifikovanou expozici napříč </w:t>
      </w:r>
      <w:proofErr w:type="spellStart"/>
      <w:r w:rsidR="002538A3"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>subsektory</w:t>
      </w:r>
      <w:proofErr w:type="spellEnd"/>
      <w:r w:rsidR="002538A3"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v zavedených společnostech s odbornými znalostmi a zkušenostmi s realizací, které mohou těžit z růstu </w:t>
      </w:r>
      <w:proofErr w:type="spellStart"/>
      <w:r w:rsidR="006E5044">
        <w:rPr>
          <w:rFonts w:ascii="Invesco Interstate Light" w:eastAsiaTheme="minorEastAsia" w:hAnsi="Invesco Interstate Light"/>
          <w:i/>
          <w:iCs/>
          <w:sz w:val="22"/>
          <w:szCs w:val="22"/>
        </w:rPr>
        <w:t>m</w:t>
      </w:r>
      <w:r w:rsidR="002538A3"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>etaverza</w:t>
      </w:r>
      <w:proofErr w:type="spellEnd"/>
      <w:r w:rsidR="002538A3"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>,“</w:t>
      </w:r>
      <w:r w:rsidR="002538A3">
        <w:rPr>
          <w:rFonts w:ascii="Invesco Interstate Light" w:eastAsiaTheme="minorEastAsia" w:hAnsi="Invesco Interstate Light"/>
          <w:sz w:val="22"/>
          <w:szCs w:val="22"/>
        </w:rPr>
        <w:t xml:space="preserve"> vysvětluje </w:t>
      </w:r>
      <w:r w:rsidR="005D5D13">
        <w:rPr>
          <w:rFonts w:ascii="Invesco Interstate Light" w:eastAsiaTheme="minorEastAsia" w:hAnsi="Invesco Interstate Light"/>
          <w:sz w:val="22"/>
          <w:szCs w:val="22"/>
        </w:rPr>
        <w:t xml:space="preserve">Patrick </w:t>
      </w:r>
      <w:proofErr w:type="spellStart"/>
      <w:r w:rsidR="005D5D13">
        <w:rPr>
          <w:rFonts w:ascii="Invesco Interstate Light" w:eastAsiaTheme="minorEastAsia" w:hAnsi="Invesco Interstate Light"/>
          <w:sz w:val="22"/>
          <w:szCs w:val="22"/>
        </w:rPr>
        <w:t>Garvin</w:t>
      </w:r>
      <w:proofErr w:type="spellEnd"/>
      <w:r w:rsidR="002538A3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527B4C12" w14:textId="07B9D70E" w:rsidR="00EB4496" w:rsidRDefault="002538A3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Jak velký je potenciální trh? I když již nyní lze pozorovat mimořádné případy využití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>
        <w:rPr>
          <w:rFonts w:ascii="Invesco Interstate Light" w:eastAsiaTheme="minorEastAsia" w:hAnsi="Invesco Interstate Light"/>
          <w:sz w:val="22"/>
          <w:szCs w:val="22"/>
        </w:rPr>
        <w:t>etaverza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, jsme teprve na začátku jeho vývoje. </w:t>
      </w:r>
      <w:r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„Domníváme se, že se jedná o několikaleté investiční téma – které spočívá ve vybudování infrastruktury potřebné k tomu, aby </w:t>
      </w:r>
      <w:proofErr w:type="spellStart"/>
      <w:r w:rsidR="006E5044">
        <w:rPr>
          <w:rFonts w:ascii="Invesco Interstate Light" w:eastAsiaTheme="minorEastAsia" w:hAnsi="Invesco Interstate Light"/>
          <w:i/>
          <w:iCs/>
          <w:sz w:val="22"/>
          <w:szCs w:val="22"/>
        </w:rPr>
        <w:t>m</w:t>
      </w:r>
      <w:r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>etaverzum</w:t>
      </w:r>
      <w:proofErr w:type="spellEnd"/>
      <w:r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dosáhlo svého skutečného potenciálu. V této fázi je třeba nejvíce investovat a pokročit v segmentech výpočetní techniky, hardwaru, sítí a platforem hodnotového řetězce </w:t>
      </w:r>
      <w:proofErr w:type="spellStart"/>
      <w:r w:rsidR="006E5044">
        <w:rPr>
          <w:rFonts w:ascii="Invesco Interstate Light" w:eastAsiaTheme="minorEastAsia" w:hAnsi="Invesco Interstate Light"/>
          <w:i/>
          <w:iCs/>
          <w:sz w:val="22"/>
          <w:szCs w:val="22"/>
        </w:rPr>
        <w:t>m</w:t>
      </w:r>
      <w:r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>etaverz</w:t>
      </w:r>
      <w:r w:rsidR="00ED6919">
        <w:rPr>
          <w:rFonts w:ascii="Invesco Interstate Light" w:eastAsiaTheme="minorEastAsia" w:hAnsi="Invesco Interstate Light"/>
          <w:i/>
          <w:iCs/>
          <w:sz w:val="22"/>
          <w:szCs w:val="22"/>
        </w:rPr>
        <w:t>a</w:t>
      </w:r>
      <w:proofErr w:type="spellEnd"/>
      <w:r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,“ 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říká </w:t>
      </w:r>
      <w:r w:rsidR="005D5D13">
        <w:rPr>
          <w:rFonts w:ascii="Invesco Interstate Light" w:eastAsiaTheme="minorEastAsia" w:hAnsi="Invesco Interstate Light"/>
          <w:sz w:val="22"/>
          <w:szCs w:val="22"/>
        </w:rPr>
        <w:t xml:space="preserve">Patrick </w:t>
      </w:r>
      <w:proofErr w:type="spellStart"/>
      <w:r w:rsidR="005D5D13">
        <w:rPr>
          <w:rFonts w:ascii="Invesco Interstate Light" w:eastAsiaTheme="minorEastAsia" w:hAnsi="Invesco Interstate Light"/>
          <w:sz w:val="22"/>
          <w:szCs w:val="22"/>
        </w:rPr>
        <w:t>Garvin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552FCE2B" w14:textId="6060AEAE" w:rsidR="00DD76C7" w:rsidRDefault="002538A3" w:rsidP="00E51451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Se zlepšováním technologií se pravděpodobně zrychlí rychlost rozšiřování pro nové společnosti, což povede k dalšímu narušení a pravděpodobně i k vítězům, o kterých jsme zatím ani neslyšeli. Náklady se pravděpodobně sníží a míra přijetí pravděpodobně vzroste. </w:t>
      </w:r>
      <w:r w:rsidR="00E51451">
        <w:rPr>
          <w:rFonts w:ascii="Invesco Interstate Light" w:eastAsiaTheme="minorEastAsia" w:hAnsi="Invesco Interstate Light"/>
          <w:sz w:val="22"/>
          <w:szCs w:val="22"/>
        </w:rPr>
        <w:t xml:space="preserve">To by </w:t>
      </w:r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 xml:space="preserve">To by mohlo vést k explozivnímu růstovému potenciálu, který by mohl do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>etaverza</w:t>
      </w:r>
      <w:proofErr w:type="spellEnd"/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 xml:space="preserve"> přitáhnout obrovskou škálu ekonomických aktivit. Jak velký tento trh bude? V jedné oblasti lze pravděpodobně najít shodu, a to že bude pravděpodobně velký, s významným potenciálem růstu trhu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>etaverza</w:t>
      </w:r>
      <w:proofErr w:type="spellEnd"/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 xml:space="preserve">. Na přesné předpovědi je však zatím příliš brzy, hodně záleží na vaší definici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>etaverza</w:t>
      </w:r>
      <w:proofErr w:type="spellEnd"/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 xml:space="preserve">. Očekává se, že jen komponenty a hardwarové prvky hodnotového řetězce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>etaver</w:t>
      </w:r>
      <w:r w:rsidR="00E51451">
        <w:rPr>
          <w:rFonts w:ascii="Invesco Interstate Light" w:eastAsiaTheme="minorEastAsia" w:hAnsi="Invesco Interstate Light"/>
          <w:sz w:val="22"/>
          <w:szCs w:val="22"/>
        </w:rPr>
        <w:t>z</w:t>
      </w:r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>e</w:t>
      </w:r>
      <w:proofErr w:type="spellEnd"/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 xml:space="preserve"> porostou v příštím desetiletí </w:t>
      </w:r>
      <w:proofErr w:type="gramStart"/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>43%</w:t>
      </w:r>
      <w:proofErr w:type="gramEnd"/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t xml:space="preserve"> tempem, do roku 2025 dosáhnou přibližně 300 miliard USD a do roku 2028 </w:t>
      </w:r>
      <w:r w:rsidR="00E51451" w:rsidRPr="00E51451">
        <w:rPr>
          <w:rFonts w:ascii="Invesco Interstate Light" w:eastAsiaTheme="minorEastAsia" w:hAnsi="Invesco Interstate Light"/>
          <w:sz w:val="22"/>
          <w:szCs w:val="22"/>
        </w:rPr>
        <w:lastRenderedPageBreak/>
        <w:t>830 miliard USD, přičemž některé odhady předpokládají, že v příštím desetiletí půjde o trh v hodnotě bilionu dolarů.</w:t>
      </w:r>
    </w:p>
    <w:p w14:paraId="66CAC060" w14:textId="77777777" w:rsidR="00E51451" w:rsidRDefault="00E51451" w:rsidP="00E51451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681729F" w14:textId="6AC2F99F" w:rsidR="00E51451" w:rsidRPr="00E51451" w:rsidRDefault="00E51451" w:rsidP="00E51451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Jiný pohled na věc je takový, že celosvětový sektor hardwaru, širokopásmového připojení a her měl podle odhadů v roce 2021 hodnotu přibližně 2,6 bilionu USD a do roku 2025 se očekává jeho růst tempem 7,4 % CAGR. Očekáváme, že aplikace specifické pro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>etaver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zum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budou v těchto segmentech i nadále zaujímat podíl na trhu, což bude pro společnosti v těchto oblastech významným motorem výdělků. Za předpokladu, že budou digitalizovány ekonomické aktivity, zážitky a zboží v reálném světě, lze uvažovat o celkovém adresovatelném trhu jako o velmi malém, ale rostoucím procentu globálního HDP. Na tomto základě by ekosystém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>etaver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za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musel mít pouze </w:t>
      </w:r>
      <w:proofErr w:type="gramStart"/>
      <w:r w:rsidRPr="00E51451">
        <w:rPr>
          <w:rFonts w:ascii="Invesco Interstate Light" w:eastAsiaTheme="minorEastAsia" w:hAnsi="Invesco Interstate Light"/>
          <w:sz w:val="22"/>
          <w:szCs w:val="22"/>
        </w:rPr>
        <w:t>1,2%</w:t>
      </w:r>
      <w:proofErr w:type="gramEnd"/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penetraci globální ekonomiky, aby dosáhl velikosti trhu 1 bilionu 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dolarů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. Samotný rozsah případů použití nás vede k názoru, že to není nereálný odhad. Analytici </w:t>
      </w:r>
      <w:proofErr w:type="spellStart"/>
      <w:r w:rsidRPr="00E51451">
        <w:rPr>
          <w:rFonts w:ascii="Invesco Interstate Light" w:eastAsiaTheme="minorEastAsia" w:hAnsi="Invesco Interstate Light"/>
          <w:sz w:val="22"/>
          <w:szCs w:val="22"/>
        </w:rPr>
        <w:t>Citi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odhadují, že celkový adresovatelný trh (TAM)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>etaver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za</w:t>
      </w:r>
      <w:proofErr w:type="spellEnd"/>
      <w:r w:rsidR="006E504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by mohl do roku 2030 dosáhnout 8-13 bilionů 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dolarů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. To vychází z definice bez ohledu na zařízení a předpokládá, že </w:t>
      </w:r>
      <w:proofErr w:type="spellStart"/>
      <w:r w:rsidRPr="00E51451">
        <w:rPr>
          <w:rFonts w:ascii="Invesco Interstate Light" w:eastAsiaTheme="minorEastAsia" w:hAnsi="Invesco Interstate Light"/>
          <w:sz w:val="22"/>
          <w:szCs w:val="22"/>
        </w:rPr>
        <w:t>metaverz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um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představuje 30-40 % digitální ekonomiky, která by sama o sobě mohla do roku 2030 představovat 20-25 % globálního HDP. Jejich užší definice založená na uživatelích se zařízeními VR/AR udává TAM ve výši 1-2 bilionů 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dolarů.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Velká část počátečního růstu příjmů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>etaverza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bude pravděpodobně pocházet ze Severní Ameriky, a to díky vyšší akceptaci pokročilých technologií, většímu počtu začínajících firem zaměřených na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>etaverz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um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a zdravému hernímu sektoru, který vytváří tržní příležitosti.</w:t>
      </w:r>
    </w:p>
    <w:p w14:paraId="26866BE4" w14:textId="77777777" w:rsidR="00E51451" w:rsidRDefault="00E51451" w:rsidP="00E51451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575A697" w14:textId="2FBE714F" w:rsidR="00E51451" w:rsidRPr="00E51451" w:rsidRDefault="00E51451" w:rsidP="00E51451">
      <w:pPr>
        <w:spacing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Co se považuje za akcie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>etaverza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>? Aby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 xml:space="preserve"> bylo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mo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žné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investovat do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>etaver</w:t>
      </w:r>
      <w:r w:rsidR="00882F74">
        <w:rPr>
          <w:rFonts w:ascii="Invesco Interstate Light" w:eastAsiaTheme="minorEastAsia" w:hAnsi="Invesco Interstate Light"/>
          <w:sz w:val="22"/>
          <w:szCs w:val="22"/>
        </w:rPr>
        <w:t>z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a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, musíme se pokusit zúžit celý trh na to, co bychom považovali za vhodné investiční univerzum zaměřené na zachycení příležitostí v celém hodnotovém řetězci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>etaver</w:t>
      </w:r>
      <w:r w:rsidR="00882F74">
        <w:rPr>
          <w:rFonts w:ascii="Invesco Interstate Light" w:eastAsiaTheme="minorEastAsia" w:hAnsi="Invesco Interstate Light"/>
          <w:sz w:val="22"/>
          <w:szCs w:val="22"/>
        </w:rPr>
        <w:t>z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a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 xml:space="preserve"> (MVC), spíše než čistě na "výnosy z </w:t>
      </w:r>
      <w:proofErr w:type="spellStart"/>
      <w:r w:rsidR="006E5044">
        <w:rPr>
          <w:rFonts w:ascii="Invesco Interstate Light" w:eastAsiaTheme="minorEastAsia" w:hAnsi="Invesco Interstate Light"/>
          <w:sz w:val="22"/>
          <w:szCs w:val="22"/>
        </w:rPr>
        <w:t>m</w:t>
      </w:r>
      <w:r w:rsidRPr="00E51451">
        <w:rPr>
          <w:rFonts w:ascii="Invesco Interstate Light" w:eastAsiaTheme="minorEastAsia" w:hAnsi="Invesco Interstate Light"/>
          <w:sz w:val="22"/>
          <w:szCs w:val="22"/>
        </w:rPr>
        <w:t>etaver</w:t>
      </w:r>
      <w:r w:rsidR="00882F74">
        <w:rPr>
          <w:rFonts w:ascii="Invesco Interstate Light" w:eastAsiaTheme="minorEastAsia" w:hAnsi="Invesco Interstate Light"/>
          <w:sz w:val="22"/>
          <w:szCs w:val="22"/>
        </w:rPr>
        <w:t>z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a</w:t>
      </w:r>
      <w:proofErr w:type="spellEnd"/>
      <w:r w:rsidRPr="00E51451">
        <w:rPr>
          <w:rFonts w:ascii="Invesco Interstate Light" w:eastAsiaTheme="minorEastAsia" w:hAnsi="Invesco Interstate Light"/>
          <w:sz w:val="22"/>
          <w:szCs w:val="22"/>
        </w:rPr>
        <w:t>".</w:t>
      </w:r>
    </w:p>
    <w:p w14:paraId="3E8F95E1" w14:textId="77777777" w:rsidR="00E51451" w:rsidRDefault="00E51451" w:rsidP="00E51451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9A7E83F" w14:textId="66E90E5C" w:rsidR="00882F74" w:rsidRPr="00882F74" w:rsidRDefault="00882F74" w:rsidP="00882F7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proofErr w:type="spellStart"/>
      <w:r w:rsidRPr="00882F74">
        <w:rPr>
          <w:rFonts w:ascii="Invesco Interstate Light" w:eastAsiaTheme="minorEastAsia" w:hAnsi="Invesco Interstate Light"/>
          <w:sz w:val="22"/>
          <w:szCs w:val="22"/>
        </w:rPr>
        <w:t>Metaverz</w:t>
      </w:r>
      <w:r w:rsidR="006E5044">
        <w:rPr>
          <w:rFonts w:ascii="Invesco Interstate Light" w:eastAsiaTheme="minorEastAsia" w:hAnsi="Invesco Interstate Light"/>
          <w:sz w:val="22"/>
          <w:szCs w:val="22"/>
        </w:rPr>
        <w:t>um</w:t>
      </w:r>
      <w:proofErr w:type="spellEnd"/>
      <w:r w:rsidRPr="00882F74">
        <w:rPr>
          <w:rFonts w:ascii="Invesco Interstate Light" w:eastAsiaTheme="minorEastAsia" w:hAnsi="Invesco Interstate Light"/>
          <w:sz w:val="22"/>
          <w:szCs w:val="22"/>
        </w:rPr>
        <w:t xml:space="preserve"> jako investiční téma zahrnuje širokou škálu průmyslových odvětví a aplikací a nabízí příležitosti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Pr="00882F74">
        <w:rPr>
          <w:rFonts w:ascii="Invesco Interstate Light" w:eastAsiaTheme="minorEastAsia" w:hAnsi="Invesco Interstate Light"/>
          <w:sz w:val="22"/>
          <w:szCs w:val="22"/>
        </w:rPr>
        <w:t xml:space="preserve">pro společnosti s různou tržní kapitalizací.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P</w:t>
      </w:r>
      <w:r w:rsidRPr="00882F74">
        <w:rPr>
          <w:rFonts w:ascii="Invesco Interstate Light" w:eastAsiaTheme="minorEastAsia" w:hAnsi="Invesco Interstate Light"/>
          <w:sz w:val="22"/>
          <w:szCs w:val="22"/>
        </w:rPr>
        <w:t xml:space="preserve">říležitosti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 xml:space="preserve">by se neměly omezovat </w:t>
      </w:r>
      <w:r w:rsidRPr="00882F74">
        <w:rPr>
          <w:rFonts w:ascii="Invesco Interstate Light" w:eastAsiaTheme="minorEastAsia" w:hAnsi="Invesco Interstate Light"/>
          <w:sz w:val="22"/>
          <w:szCs w:val="22"/>
        </w:rPr>
        <w:t xml:space="preserve">pouze na tyto oblasti </w:t>
      </w:r>
      <w:r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>–</w:t>
      </w:r>
      <w:r w:rsidRPr="00882F74">
        <w:rPr>
          <w:rFonts w:ascii="Invesco Interstate Light" w:eastAsiaTheme="minorEastAsia" w:hAnsi="Invesco Interstate Light"/>
          <w:sz w:val="22"/>
          <w:szCs w:val="22"/>
        </w:rPr>
        <w:t xml:space="preserve"> jak se tempo vývoje zrychluje, budou se objevovat nové a zajímavé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možnosti</w:t>
      </w:r>
      <w:r w:rsidRPr="00882F74">
        <w:rPr>
          <w:rFonts w:ascii="Invesco Interstate Light" w:eastAsiaTheme="minorEastAsia" w:hAnsi="Invesco Interstate Light"/>
          <w:sz w:val="22"/>
          <w:szCs w:val="22"/>
        </w:rPr>
        <w:t xml:space="preserve"> v různých oblastech.</w:t>
      </w:r>
    </w:p>
    <w:p w14:paraId="6048DC79" w14:textId="77777777" w:rsidR="00882F74" w:rsidRDefault="00882F74" w:rsidP="00882F7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5B1953F" w14:textId="7D7C876E" w:rsidR="00894757" w:rsidRPr="00894757" w:rsidRDefault="00894757" w:rsidP="0067225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Užitečný způsob přemýšlení o je rozdělit soubor příležitostí, které jsou k dispozici.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894757">
        <w:rPr>
          <w:rFonts w:ascii="Invesco Interstate Light" w:eastAsiaTheme="minorEastAsia" w:hAnsi="Invesco Interstate Light"/>
          <w:sz w:val="22"/>
          <w:szCs w:val="22"/>
        </w:rPr>
        <w:t>Metaverse</w:t>
      </w:r>
      <w:proofErr w:type="spellEnd"/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894757">
        <w:rPr>
          <w:rFonts w:ascii="Invesco Interstate Light" w:eastAsiaTheme="minorEastAsia" w:hAnsi="Invesco Interstate Light"/>
          <w:sz w:val="22"/>
          <w:szCs w:val="22"/>
        </w:rPr>
        <w:t>Value</w:t>
      </w:r>
      <w:proofErr w:type="spellEnd"/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894757">
        <w:rPr>
          <w:rFonts w:ascii="Invesco Interstate Light" w:eastAsiaTheme="minorEastAsia" w:hAnsi="Invesco Interstate Light"/>
          <w:sz w:val="22"/>
          <w:szCs w:val="22"/>
        </w:rPr>
        <w:t>Chain</w:t>
      </w:r>
      <w:proofErr w:type="spellEnd"/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(MVC)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 xml:space="preserve"> se člení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do sedmi různých kategorií. První fáze budování pravděpodobně zaznamená nejvíce příležitosti pro společnosti v kategoriích: IT – technika, hardware, platformy, a sítě. Jakmile bude infrastruktura vybudována, dojde ke změně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.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N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>ástroj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e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a standardy se pravděpodobně stanou důležitější, protože budou zdrojem protokolů a vyhledávačů, které budou sloužit jako standardy umožňující interoperabilitu mezi různými digitálními světy.</w:t>
      </w:r>
    </w:p>
    <w:p w14:paraId="41A2B815" w14:textId="77777777" w:rsidR="00894757" w:rsidRDefault="00894757" w:rsidP="00894757"/>
    <w:p w14:paraId="20858764" w14:textId="07420506" w:rsidR="00894757" w:rsidRPr="00894757" w:rsidRDefault="00894757" w:rsidP="0089475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Širší záběr je nezbytný vzhledem k tomu, že téma je stále ve velmi raném stádiu. Je také obtížné přimět společnosti, aby zveřejnily svou expozici vůči </w:t>
      </w:r>
      <w:proofErr w:type="spellStart"/>
      <w:r w:rsidR="00672255">
        <w:rPr>
          <w:rFonts w:ascii="Invesco Interstate Light" w:eastAsiaTheme="minorEastAsia" w:hAnsi="Invesco Interstate Light"/>
          <w:sz w:val="22"/>
          <w:szCs w:val="22"/>
        </w:rPr>
        <w:t>m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>etaver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zu</w:t>
      </w:r>
      <w:proofErr w:type="spellEnd"/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, ale každá společnost, která splňuje jedno z kritérií,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 xml:space="preserve">pro zařazení, 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si zaslouží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včlenění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do investičního prostoru. Například společnost TSMC je největším výrobcem polovodičů na světě a více než 90 % jejích celkových příjmů pochází z výroby polovodičů. Ví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 xml:space="preserve"> se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>, že více než 80 % těchto polovodičů jde buď do mobilních zařízení, osobních počítačů, spotřebitelských zařízení, serverů nebo jiných výkonných výpočetních segmentů. Neví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 xml:space="preserve"> se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však, kolik z toho jde přímo do specifických aplikací </w:t>
      </w:r>
      <w:proofErr w:type="spellStart"/>
      <w:r w:rsidR="00672255">
        <w:rPr>
          <w:rFonts w:ascii="Invesco Interstate Light" w:eastAsiaTheme="minorEastAsia" w:hAnsi="Invesco Interstate Light"/>
          <w:sz w:val="22"/>
          <w:szCs w:val="22"/>
        </w:rPr>
        <w:t>m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>etaver</w:t>
      </w:r>
      <w:r>
        <w:rPr>
          <w:rFonts w:ascii="Invesco Interstate Light" w:eastAsiaTheme="minorEastAsia" w:hAnsi="Invesco Interstate Light"/>
          <w:sz w:val="22"/>
          <w:szCs w:val="22"/>
        </w:rPr>
        <w:t>z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a</w:t>
      </w:r>
      <w:proofErr w:type="spellEnd"/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Pr="002538A3">
        <w:rPr>
          <w:rFonts w:ascii="Invesco Interstate Light" w:eastAsiaTheme="minorEastAsia" w:hAnsi="Invesco Interstate Light"/>
          <w:i/>
          <w:iCs/>
          <w:sz w:val="22"/>
          <w:szCs w:val="22"/>
        </w:rPr>
        <w:t>–</w:t>
      </w:r>
      <w:r w:rsidRPr="00882F7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a je nepravděpodobné, že by to věděla i společnost TSMC. Totéž můžeme říci o společnosti 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NVIDIA a jejích grafických procesorech. Pro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INVESCO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jsou však tyto společnosti zcela jasně v </w:t>
      </w:r>
      <w:proofErr w:type="spellStart"/>
      <w:r w:rsidRPr="00894757">
        <w:rPr>
          <w:rFonts w:ascii="Invesco Interstate Light" w:eastAsiaTheme="minorEastAsia" w:hAnsi="Invesco Interstate Light"/>
          <w:sz w:val="22"/>
          <w:szCs w:val="22"/>
        </w:rPr>
        <w:t>investovatelném</w:t>
      </w:r>
      <w:proofErr w:type="spellEnd"/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prostoru. Podle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jejich</w:t>
      </w:r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názoru je konstruktivnější zaměřit se na odhad expozice vůči "</w:t>
      </w:r>
      <w:proofErr w:type="spellStart"/>
      <w:r w:rsidRPr="00894757">
        <w:rPr>
          <w:rFonts w:ascii="Invesco Interstate Light" w:eastAsiaTheme="minorEastAsia" w:hAnsi="Invesco Interstate Light"/>
          <w:sz w:val="22"/>
          <w:szCs w:val="22"/>
        </w:rPr>
        <w:t>Metaverse</w:t>
      </w:r>
      <w:proofErr w:type="spellEnd"/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894757">
        <w:rPr>
          <w:rFonts w:ascii="Invesco Interstate Light" w:eastAsiaTheme="minorEastAsia" w:hAnsi="Invesco Interstate Light"/>
          <w:sz w:val="22"/>
          <w:szCs w:val="22"/>
        </w:rPr>
        <w:t>Value</w:t>
      </w:r>
      <w:proofErr w:type="spellEnd"/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894757">
        <w:rPr>
          <w:rFonts w:ascii="Invesco Interstate Light" w:eastAsiaTheme="minorEastAsia" w:hAnsi="Invesco Interstate Light"/>
          <w:sz w:val="22"/>
          <w:szCs w:val="22"/>
        </w:rPr>
        <w:t>Chain</w:t>
      </w:r>
      <w:proofErr w:type="spellEnd"/>
      <w:r w:rsidRPr="00894757">
        <w:rPr>
          <w:rFonts w:ascii="Invesco Interstate Light" w:eastAsiaTheme="minorEastAsia" w:hAnsi="Invesco Interstate Light"/>
          <w:sz w:val="22"/>
          <w:szCs w:val="22"/>
        </w:rPr>
        <w:t xml:space="preserve">". </w:t>
      </w:r>
    </w:p>
    <w:p w14:paraId="6EAE9542" w14:textId="77777777" w:rsidR="002F26DA" w:rsidRDefault="002F26DA" w:rsidP="002F26DA"/>
    <w:p w14:paraId="144E1F82" w14:textId="317135AD" w:rsidR="002F26DA" w:rsidRPr="002F26DA" w:rsidRDefault="002F26DA" w:rsidP="002F26DA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2F26DA">
        <w:rPr>
          <w:rFonts w:ascii="Invesco Interstate Light" w:eastAsiaTheme="minorEastAsia" w:hAnsi="Invesco Interstate Light"/>
          <w:sz w:val="22"/>
          <w:szCs w:val="22"/>
        </w:rPr>
        <w:t xml:space="preserve">V případě společností, jako je </w:t>
      </w:r>
      <w:proofErr w:type="spellStart"/>
      <w:r w:rsidRPr="002F26DA">
        <w:rPr>
          <w:rFonts w:ascii="Invesco Interstate Light" w:eastAsiaTheme="minorEastAsia" w:hAnsi="Invesco Interstate Light"/>
          <w:sz w:val="22"/>
          <w:szCs w:val="22"/>
        </w:rPr>
        <w:t>Tencent</w:t>
      </w:r>
      <w:proofErr w:type="spellEnd"/>
      <w:r w:rsidRPr="002F26DA">
        <w:rPr>
          <w:rFonts w:ascii="Invesco Interstate Light" w:eastAsiaTheme="minorEastAsia" w:hAnsi="Invesco Interstate Light"/>
          <w:sz w:val="22"/>
          <w:szCs w:val="22"/>
        </w:rPr>
        <w:t xml:space="preserve">, by definice MVC pravděpodobně zahrnovala veškeré příjmy z her, sociálních sítí a cloudu a postupně se zvyšující podíl příjmů z plateb. Všechny tyto segmenty jsou klíčovými součástmi </w:t>
      </w:r>
      <w:proofErr w:type="spellStart"/>
      <w:r w:rsidR="00672255">
        <w:rPr>
          <w:rFonts w:ascii="Invesco Interstate Light" w:eastAsiaTheme="minorEastAsia" w:hAnsi="Invesco Interstate Light"/>
          <w:sz w:val="22"/>
          <w:szCs w:val="22"/>
        </w:rPr>
        <w:t>m</w:t>
      </w:r>
      <w:r w:rsidRPr="002F26DA">
        <w:rPr>
          <w:rFonts w:ascii="Invesco Interstate Light" w:eastAsiaTheme="minorEastAsia" w:hAnsi="Invesco Interstate Light"/>
          <w:sz w:val="22"/>
          <w:szCs w:val="22"/>
        </w:rPr>
        <w:t>etaverza</w:t>
      </w:r>
      <w:proofErr w:type="spellEnd"/>
      <w:r w:rsidRPr="002F26DA">
        <w:rPr>
          <w:rFonts w:ascii="Invesco Interstate Light" w:eastAsiaTheme="minorEastAsia" w:hAnsi="Invesco Interstate Light"/>
          <w:sz w:val="22"/>
          <w:szCs w:val="22"/>
        </w:rPr>
        <w:t xml:space="preserve"> a očekávali bychom, že obchodní jednotky společnosti </w:t>
      </w:r>
      <w:proofErr w:type="spellStart"/>
      <w:r w:rsidRPr="002F26DA">
        <w:rPr>
          <w:rFonts w:ascii="Invesco Interstate Light" w:eastAsiaTheme="minorEastAsia" w:hAnsi="Invesco Interstate Light"/>
          <w:sz w:val="22"/>
          <w:szCs w:val="22"/>
        </w:rPr>
        <w:t>Tencent</w:t>
      </w:r>
      <w:proofErr w:type="spellEnd"/>
      <w:r w:rsidRPr="002F26DA">
        <w:rPr>
          <w:rFonts w:ascii="Invesco Interstate Light" w:eastAsiaTheme="minorEastAsia" w:hAnsi="Invesco Interstate Light"/>
          <w:sz w:val="22"/>
          <w:szCs w:val="22"/>
        </w:rPr>
        <w:t xml:space="preserve"> se budou v následujících letech velmi výrazně podílet na rozvoji čínského </w:t>
      </w:r>
      <w:proofErr w:type="spellStart"/>
      <w:r w:rsidRPr="002F26DA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2F26DA">
        <w:rPr>
          <w:rFonts w:ascii="Invesco Interstate Light" w:eastAsiaTheme="minorEastAsia" w:hAnsi="Invesco Interstate Light"/>
          <w:sz w:val="22"/>
          <w:szCs w:val="22"/>
        </w:rPr>
        <w:t xml:space="preserve">. Kromě toho do našeho investičního prostoru zahrnujeme společnosti v segmentech "Nástroje a standardy pro interoperabilitu", "Platby" a "Obsah, služby a aktiva", které nesplňují tato kritéria, ale které prokazatelně a aktivně investují do produktů a schopností souvisejících s </w:t>
      </w:r>
      <w:proofErr w:type="spellStart"/>
      <w:r w:rsidR="00672255">
        <w:rPr>
          <w:rFonts w:ascii="Invesco Interstate Light" w:eastAsiaTheme="minorEastAsia" w:hAnsi="Invesco Interstate Light"/>
          <w:sz w:val="22"/>
          <w:szCs w:val="22"/>
        </w:rPr>
        <w:t>m</w:t>
      </w:r>
      <w:r w:rsidRPr="002F26DA">
        <w:rPr>
          <w:rFonts w:ascii="Invesco Interstate Light" w:eastAsiaTheme="minorEastAsia" w:hAnsi="Invesco Interstate Light"/>
          <w:sz w:val="22"/>
          <w:szCs w:val="22"/>
        </w:rPr>
        <w:t>etaver</w:t>
      </w:r>
      <w:r>
        <w:rPr>
          <w:rFonts w:ascii="Invesco Interstate Light" w:eastAsiaTheme="minorEastAsia" w:hAnsi="Invesco Interstate Light"/>
          <w:sz w:val="22"/>
          <w:szCs w:val="22"/>
        </w:rPr>
        <w:t>z</w:t>
      </w:r>
      <w:r w:rsidRPr="002F26DA">
        <w:rPr>
          <w:rFonts w:ascii="Invesco Interstate Light" w:eastAsiaTheme="minorEastAsia" w:hAnsi="Invesco Interstate Light"/>
          <w:sz w:val="22"/>
          <w:szCs w:val="22"/>
        </w:rPr>
        <w:t>e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m</w:t>
      </w:r>
      <w:proofErr w:type="spellEnd"/>
      <w:r w:rsidRPr="002F26DA">
        <w:rPr>
          <w:rFonts w:ascii="Invesco Interstate Light" w:eastAsiaTheme="minorEastAsia" w:hAnsi="Invesco Interstate Light"/>
          <w:sz w:val="22"/>
          <w:szCs w:val="22"/>
        </w:rPr>
        <w:t xml:space="preserve">, což nám umožňuje získat expozici vůči částem hodnotového řetězce </w:t>
      </w:r>
      <w:proofErr w:type="spellStart"/>
      <w:r w:rsidR="00672255">
        <w:rPr>
          <w:rFonts w:ascii="Invesco Interstate Light" w:eastAsiaTheme="minorEastAsia" w:hAnsi="Invesco Interstate Light"/>
          <w:sz w:val="22"/>
          <w:szCs w:val="22"/>
        </w:rPr>
        <w:t>m</w:t>
      </w:r>
      <w:r w:rsidRPr="002F26DA">
        <w:rPr>
          <w:rFonts w:ascii="Invesco Interstate Light" w:eastAsiaTheme="minorEastAsia" w:hAnsi="Invesco Interstate Light"/>
          <w:sz w:val="22"/>
          <w:szCs w:val="22"/>
        </w:rPr>
        <w:t>etaver</w:t>
      </w:r>
      <w:r>
        <w:rPr>
          <w:rFonts w:ascii="Invesco Interstate Light" w:eastAsiaTheme="minorEastAsia" w:hAnsi="Invesco Interstate Light"/>
          <w:sz w:val="22"/>
          <w:szCs w:val="22"/>
        </w:rPr>
        <w:t>z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>a</w:t>
      </w:r>
      <w:proofErr w:type="spellEnd"/>
      <w:r w:rsidRPr="002F26DA">
        <w:rPr>
          <w:rFonts w:ascii="Invesco Interstate Light" w:eastAsiaTheme="minorEastAsia" w:hAnsi="Invesco Interstate Light"/>
          <w:sz w:val="22"/>
          <w:szCs w:val="22"/>
        </w:rPr>
        <w:t>, které jsou v počátečním stadiu vývoje.</w:t>
      </w:r>
    </w:p>
    <w:p w14:paraId="75F211DE" w14:textId="77777777" w:rsidR="002F26DA" w:rsidRPr="00672255" w:rsidRDefault="002F26DA" w:rsidP="002F26DA">
      <w:pPr>
        <w:rPr>
          <w:rFonts w:ascii="Invesco Interstate Light" w:eastAsiaTheme="minorEastAsia" w:hAnsi="Invesco Interstate Light"/>
          <w:sz w:val="22"/>
          <w:szCs w:val="22"/>
        </w:rPr>
      </w:pPr>
    </w:p>
    <w:p w14:paraId="74CCDCD4" w14:textId="139225A0" w:rsidR="002F26DA" w:rsidRPr="00672255" w:rsidRDefault="002F26DA" w:rsidP="00672255">
      <w:pPr>
        <w:spacing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672255">
        <w:rPr>
          <w:rFonts w:ascii="Invesco Interstate Light" w:eastAsiaTheme="minorEastAsia" w:hAnsi="Invesco Interstate Light"/>
          <w:sz w:val="22"/>
          <w:szCs w:val="22"/>
        </w:rPr>
        <w:t>„</w:t>
      </w:r>
      <w:r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Abychom mohli rozumně investovat do </w:t>
      </w:r>
      <w:proofErr w:type="spellStart"/>
      <w:r w:rsid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m</w:t>
      </w:r>
      <w:r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etaver</w:t>
      </w:r>
      <w:r w:rsidR="000C7DDD"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z</w:t>
      </w:r>
      <w:r w:rsid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a</w:t>
      </w:r>
      <w:proofErr w:type="spellEnd"/>
      <w:r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, musíme si vybrat z trhu to, co bychom považovali za tu nejlepší investiční oblast a zaměřit se na zachycení příležitostí v celém hodnotovém řetězci </w:t>
      </w:r>
      <w:proofErr w:type="spellStart"/>
      <w:r w:rsid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m</w:t>
      </w:r>
      <w:r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etaver</w:t>
      </w:r>
      <w:r w:rsid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za</w:t>
      </w:r>
      <w:proofErr w:type="spellEnd"/>
      <w:r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(MVC), spíše než čistě jen na "příjmy z </w:t>
      </w:r>
      <w:proofErr w:type="spellStart"/>
      <w:r w:rsidR="00D61D6C">
        <w:rPr>
          <w:rFonts w:ascii="Invesco Interstate Light" w:eastAsiaTheme="minorEastAsia" w:hAnsi="Invesco Interstate Light"/>
          <w:i/>
          <w:iCs/>
          <w:sz w:val="22"/>
          <w:szCs w:val="22"/>
        </w:rPr>
        <w:t>m</w:t>
      </w:r>
      <w:r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etaverza</w:t>
      </w:r>
      <w:proofErr w:type="spellEnd"/>
      <w:r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". To splňuje například i fond </w:t>
      </w:r>
      <w:proofErr w:type="spellStart"/>
      <w:r w:rsidR="00672255"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Invesco</w:t>
      </w:r>
      <w:proofErr w:type="spellEnd"/>
      <w:r w:rsidR="00672255"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="00672255"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Metaverse</w:t>
      </w:r>
      <w:proofErr w:type="spellEnd"/>
      <w:r w:rsidR="00672255"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="00672255"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Fund</w:t>
      </w:r>
      <w:proofErr w:type="spellEnd"/>
      <w:r w:rsidR="00672255"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A ACC CZK </w:t>
      </w:r>
      <w:proofErr w:type="spellStart"/>
      <w:r w:rsidR="00672255"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hedged</w:t>
      </w:r>
      <w:proofErr w:type="spellEnd"/>
      <w:r w:rsidRPr="00672255">
        <w:rPr>
          <w:rFonts w:ascii="Invesco Interstate Light" w:eastAsiaTheme="minorEastAsia" w:hAnsi="Invesco Interstate Light"/>
          <w:i/>
          <w:iCs/>
          <w:sz w:val="22"/>
          <w:szCs w:val="22"/>
        </w:rPr>
        <w:t>,“</w:t>
      </w:r>
      <w:r w:rsidRPr="002F26DA">
        <w:rPr>
          <w:rFonts w:ascii="Invesco Interstate Light" w:eastAsiaTheme="minorEastAsia" w:hAnsi="Invesco Interstate Light"/>
          <w:sz w:val="22"/>
          <w:szCs w:val="22"/>
        </w:rPr>
        <w:t xml:space="preserve"> říká </w:t>
      </w:r>
      <w:r w:rsidR="00672255">
        <w:rPr>
          <w:rFonts w:ascii="Invesco Interstate Light" w:eastAsiaTheme="minorEastAsia" w:hAnsi="Invesco Interstate Light"/>
          <w:sz w:val="22"/>
          <w:szCs w:val="22"/>
        </w:rPr>
        <w:t xml:space="preserve">Patrick </w:t>
      </w:r>
      <w:proofErr w:type="spellStart"/>
      <w:r w:rsidR="00672255">
        <w:rPr>
          <w:rFonts w:ascii="Invesco Interstate Light" w:eastAsiaTheme="minorEastAsia" w:hAnsi="Invesco Interstate Light"/>
          <w:sz w:val="22"/>
          <w:szCs w:val="22"/>
        </w:rPr>
        <w:t>Garvin</w:t>
      </w:r>
      <w:proofErr w:type="spellEnd"/>
      <w:r w:rsidR="00672255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1C075406" w14:textId="77777777" w:rsidR="000C7DDD" w:rsidRDefault="000C7DDD" w:rsidP="000C7DDD"/>
    <w:p w14:paraId="514092E2" w14:textId="5E595B43" w:rsidR="000C7DDD" w:rsidRDefault="000C7DDD" w:rsidP="000C7DDD">
      <w:pPr>
        <w:spacing w:line="276" w:lineRule="auto"/>
        <w:jc w:val="both"/>
      </w:pPr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„Podle nás </w:t>
      </w:r>
      <w:proofErr w:type="spellStart"/>
      <w:r w:rsidR="00D61D6C">
        <w:rPr>
          <w:rFonts w:ascii="Invesco Interstate Light" w:eastAsiaTheme="minorEastAsia" w:hAnsi="Invesco Interstate Light"/>
          <w:i/>
          <w:iCs/>
          <w:sz w:val="22"/>
          <w:szCs w:val="22"/>
        </w:rPr>
        <w:t>m</w:t>
      </w:r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>etaver</w:t>
      </w:r>
      <w:r w:rsidR="00D61D6C">
        <w:rPr>
          <w:rFonts w:ascii="Invesco Interstate Light" w:eastAsiaTheme="minorEastAsia" w:hAnsi="Invesco Interstate Light"/>
          <w:i/>
          <w:iCs/>
          <w:sz w:val="22"/>
          <w:szCs w:val="22"/>
        </w:rPr>
        <w:t>zum</w:t>
      </w:r>
      <w:proofErr w:type="spellEnd"/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jako koncept </w:t>
      </w:r>
      <w:r w:rsidR="00D61D6C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nabízí </w:t>
      </w:r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široké škály odvětví a případů použití. Sedm dílčích segmentů </w:t>
      </w:r>
      <w:proofErr w:type="spellStart"/>
      <w:r w:rsidR="00D61D6C">
        <w:rPr>
          <w:rFonts w:ascii="Invesco Interstate Light" w:eastAsiaTheme="minorEastAsia" w:hAnsi="Invesco Interstate Light"/>
          <w:i/>
          <w:iCs/>
          <w:sz w:val="22"/>
          <w:szCs w:val="22"/>
        </w:rPr>
        <w:t>m</w:t>
      </w:r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>etaverza</w:t>
      </w:r>
      <w:proofErr w:type="spellEnd"/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ukazuje, že existuje mnoho odlišných a vzájemně propojených odvětví, která pomohou usnadnit, vytvořit nebo těžit z růstu virtuálních světů. Domníváme se, že ve všech sedmi </w:t>
      </w:r>
      <w:proofErr w:type="spellStart"/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>subsegmentech</w:t>
      </w:r>
      <w:proofErr w:type="spellEnd"/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existují zajímavé příležitosti pro podniky – mimo samotné platformy. Je to podobné, jako kdybychom chápali význam a hodnotu krumpáčů a lopat v době zlaté horečky. V této rané fázi bychom investorům doporučili, aby se nesoustředili na snahu předpovědět "vítěze" nyní v tématu, které může trvat desítky let. Spíše bychom hledali diverzifikovanou expozici napříč dílčími sektory v zavedených společnostech s odbornými znalostmi a zkušenostmi s realizací, které budou těžit z </w:t>
      </w:r>
      <w:proofErr w:type="spellStart"/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>metaver</w:t>
      </w:r>
      <w:r>
        <w:rPr>
          <w:rFonts w:ascii="Invesco Interstate Light" w:eastAsiaTheme="minorEastAsia" w:hAnsi="Invesco Interstate Light"/>
          <w:i/>
          <w:iCs/>
          <w:sz w:val="22"/>
          <w:szCs w:val="22"/>
        </w:rPr>
        <w:t>z</w:t>
      </w:r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>a</w:t>
      </w:r>
      <w:proofErr w:type="spellEnd"/>
      <w:r w:rsidRPr="000C7D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,“ </w:t>
      </w:r>
      <w:r w:rsidRPr="000C7DDD">
        <w:rPr>
          <w:rFonts w:ascii="Invesco Interstate Light" w:eastAsiaTheme="minorEastAsia" w:hAnsi="Invesco Interstate Light"/>
          <w:sz w:val="22"/>
          <w:szCs w:val="22"/>
        </w:rPr>
        <w:t>uzavírá</w:t>
      </w:r>
      <w:r w:rsidR="00D61D6C">
        <w:rPr>
          <w:rFonts w:ascii="Invesco Interstate Light" w:eastAsiaTheme="minorEastAsia" w:hAnsi="Invesco Interstate Light"/>
          <w:sz w:val="22"/>
          <w:szCs w:val="22"/>
        </w:rPr>
        <w:t xml:space="preserve"> Patrick </w:t>
      </w:r>
      <w:proofErr w:type="spellStart"/>
      <w:r w:rsidR="00D61D6C">
        <w:rPr>
          <w:rFonts w:ascii="Invesco Interstate Light" w:eastAsiaTheme="minorEastAsia" w:hAnsi="Invesco Interstate Light"/>
          <w:sz w:val="22"/>
          <w:szCs w:val="22"/>
        </w:rPr>
        <w:t>Garvin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456D0E8C" w14:textId="77777777" w:rsidR="00D82F78" w:rsidRDefault="00D82F7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0FAA187D" w14:textId="6E46476F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lastRenderedPageBreak/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85D6" w14:textId="77777777" w:rsidR="008F24A0" w:rsidRDefault="008F24A0">
      <w:r>
        <w:separator/>
      </w:r>
    </w:p>
  </w:endnote>
  <w:endnote w:type="continuationSeparator" w:id="0">
    <w:p w14:paraId="2CAA6B49" w14:textId="77777777" w:rsidR="008F24A0" w:rsidRDefault="008F24A0">
      <w:r>
        <w:continuationSeparator/>
      </w:r>
    </w:p>
  </w:endnote>
  <w:endnote w:type="continuationNotice" w:id="1">
    <w:p w14:paraId="2E1E52EC" w14:textId="77777777" w:rsidR="008F24A0" w:rsidRDefault="008F24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3996" w14:textId="77777777" w:rsidR="008F24A0" w:rsidRDefault="008F24A0">
      <w:r>
        <w:separator/>
      </w:r>
    </w:p>
  </w:footnote>
  <w:footnote w:type="continuationSeparator" w:id="0">
    <w:p w14:paraId="6ED3D283" w14:textId="77777777" w:rsidR="008F24A0" w:rsidRDefault="008F24A0">
      <w:r>
        <w:continuationSeparator/>
      </w:r>
    </w:p>
  </w:footnote>
  <w:footnote w:type="continuationNotice" w:id="1">
    <w:p w14:paraId="630353F5" w14:textId="77777777" w:rsidR="008F24A0" w:rsidRDefault="008F24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6E6314F5" w:rsidR="00702C33" w:rsidRPr="000730A6" w:rsidRDefault="0083625E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15.05.2023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D70"/>
    <w:multiLevelType w:val="multilevel"/>
    <w:tmpl w:val="11820CCE"/>
    <w:numStyleLink w:val="FormatvorlageAufgezhlt"/>
  </w:abstractNum>
  <w:abstractNum w:abstractNumId="8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30B23"/>
    <w:multiLevelType w:val="multilevel"/>
    <w:tmpl w:val="11820CCE"/>
    <w:numStyleLink w:val="FormatvorlageAufgezhlt"/>
  </w:abstractNum>
  <w:abstractNum w:abstractNumId="12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403C3"/>
    <w:multiLevelType w:val="multilevel"/>
    <w:tmpl w:val="11820CCE"/>
    <w:numStyleLink w:val="FormatvorlageAufgezhlt"/>
  </w:abstractNum>
  <w:abstractNum w:abstractNumId="17" w15:restartNumberingAfterBreak="0">
    <w:nsid w:val="6C6C4721"/>
    <w:multiLevelType w:val="multilevel"/>
    <w:tmpl w:val="11820CCE"/>
    <w:numStyleLink w:val="FormatvorlageAufgezhlt"/>
  </w:abstractNum>
  <w:abstractNum w:abstractNumId="18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5380B"/>
    <w:multiLevelType w:val="multilevel"/>
    <w:tmpl w:val="11820CCE"/>
    <w:numStyleLink w:val="FormatvorlageAufgezhlt"/>
  </w:abstractNum>
  <w:abstractNum w:abstractNumId="20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8"/>
  </w:num>
  <w:num w:numId="3" w16cid:durableId="1282105589">
    <w:abstractNumId w:val="14"/>
  </w:num>
  <w:num w:numId="4" w16cid:durableId="1617441895">
    <w:abstractNumId w:val="9"/>
  </w:num>
  <w:num w:numId="5" w16cid:durableId="1267425896">
    <w:abstractNumId w:val="11"/>
  </w:num>
  <w:num w:numId="6" w16cid:durableId="1792238606">
    <w:abstractNumId w:val="16"/>
  </w:num>
  <w:num w:numId="7" w16cid:durableId="190919629">
    <w:abstractNumId w:val="17"/>
  </w:num>
  <w:num w:numId="8" w16cid:durableId="2083285618">
    <w:abstractNumId w:val="1"/>
  </w:num>
  <w:num w:numId="9" w16cid:durableId="1653213567">
    <w:abstractNumId w:val="19"/>
  </w:num>
  <w:num w:numId="10" w16cid:durableId="849561851">
    <w:abstractNumId w:val="7"/>
  </w:num>
  <w:num w:numId="11" w16cid:durableId="1899129255">
    <w:abstractNumId w:val="3"/>
  </w:num>
  <w:num w:numId="12" w16cid:durableId="1348407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23"/>
  </w:num>
  <w:num w:numId="14" w16cid:durableId="2009676695">
    <w:abstractNumId w:val="24"/>
  </w:num>
  <w:num w:numId="15" w16cid:durableId="1629623239">
    <w:abstractNumId w:val="13"/>
  </w:num>
  <w:num w:numId="16" w16cid:durableId="1975720235">
    <w:abstractNumId w:val="4"/>
  </w:num>
  <w:num w:numId="17" w16cid:durableId="103501300">
    <w:abstractNumId w:val="2"/>
  </w:num>
  <w:num w:numId="18" w16cid:durableId="1434014312">
    <w:abstractNumId w:val="15"/>
  </w:num>
  <w:num w:numId="19" w16cid:durableId="832065860">
    <w:abstractNumId w:val="18"/>
  </w:num>
  <w:num w:numId="20" w16cid:durableId="667943464">
    <w:abstractNumId w:val="21"/>
  </w:num>
  <w:num w:numId="21" w16cid:durableId="225343112">
    <w:abstractNumId w:val="20"/>
  </w:num>
  <w:num w:numId="22" w16cid:durableId="1319532336">
    <w:abstractNumId w:val="6"/>
  </w:num>
  <w:num w:numId="23" w16cid:durableId="1341154147">
    <w:abstractNumId w:val="12"/>
  </w:num>
  <w:num w:numId="24" w16cid:durableId="796413596">
    <w:abstractNumId w:val="10"/>
  </w:num>
  <w:num w:numId="25" w16cid:durableId="2010979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0959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3EED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19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19B"/>
    <w:rsid w:val="00A615FE"/>
    <w:rsid w:val="00A61BC9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9621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2023-05-15T10:01:00Z</dcterms:created>
  <dcterms:modified xsi:type="dcterms:W3CDTF">2023-05-15T10:01:00Z</dcterms:modified>
</cp:coreProperties>
</file>